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93525" w14:textId="77777777" w:rsidR="00E06F19" w:rsidRDefault="00923E79">
      <w:pPr>
        <w:spacing w:after="78" w:line="259" w:lineRule="auto"/>
        <w:ind w:left="0" w:right="0" w:firstLine="0"/>
      </w:pPr>
      <w:r>
        <w:t xml:space="preserve"> </w:t>
      </w:r>
    </w:p>
    <w:p w14:paraId="3BF8B33E" w14:textId="77777777" w:rsidR="00E06F19" w:rsidRDefault="00923E79">
      <w:pPr>
        <w:pStyle w:val="Kop1"/>
        <w:spacing w:after="55"/>
        <w:ind w:left="-5"/>
      </w:pPr>
      <w:r>
        <w:t xml:space="preserve">RWS BEDRIJFSVERTROUWELIJK </w:t>
      </w:r>
    </w:p>
    <w:p w14:paraId="4F013374" w14:textId="77777777" w:rsidR="00E06F19" w:rsidRDefault="00923E79">
      <w:pPr>
        <w:spacing w:after="1912" w:line="259" w:lineRule="auto"/>
        <w:ind w:left="0" w:right="0" w:firstLine="0"/>
      </w:pPr>
      <w:r>
        <w:t xml:space="preserve">  </w:t>
      </w:r>
    </w:p>
    <w:p w14:paraId="7C1FD27D" w14:textId="77777777" w:rsidR="00E06F19" w:rsidRDefault="00923E79">
      <w:pPr>
        <w:spacing w:after="0" w:line="259" w:lineRule="auto"/>
        <w:ind w:right="-15"/>
        <w:jc w:val="right"/>
      </w:pPr>
      <w:r>
        <w:rPr>
          <w:noProof/>
        </w:rPr>
        <w:drawing>
          <wp:anchor distT="0" distB="0" distL="114300" distR="114300" simplePos="0" relativeHeight="251658240" behindDoc="0" locked="0" layoutInCell="1" allowOverlap="0" wp14:anchorId="22393773" wp14:editId="0811023C">
            <wp:simplePos x="0" y="0"/>
            <wp:positionH relativeFrom="column">
              <wp:posOffset>-36118</wp:posOffset>
            </wp:positionH>
            <wp:positionV relativeFrom="paragraph">
              <wp:posOffset>-215241</wp:posOffset>
            </wp:positionV>
            <wp:extent cx="1017308" cy="424815"/>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stretch>
                      <a:fillRect/>
                    </a:stretch>
                  </pic:blipFill>
                  <pic:spPr>
                    <a:xfrm>
                      <a:off x="0" y="0"/>
                      <a:ext cx="1017308" cy="424815"/>
                    </a:xfrm>
                    <a:prstGeom prst="rect">
                      <a:avLst/>
                    </a:prstGeom>
                  </pic:spPr>
                </pic:pic>
              </a:graphicData>
            </a:graphic>
          </wp:anchor>
        </w:drawing>
      </w:r>
      <w:r>
        <w:t xml:space="preserve">Budgetmutatie DMC functioneel beheer (L.002558.0001) </w:t>
      </w:r>
    </w:p>
    <w:p w14:paraId="1371029C" w14:textId="77777777" w:rsidR="008E0A92" w:rsidRDefault="008E0A92" w:rsidP="008E0A92">
      <w:pPr>
        <w:spacing w:after="0" w:line="263" w:lineRule="auto"/>
        <w:ind w:left="0" w:right="0" w:firstLine="0"/>
        <w:jc w:val="both"/>
      </w:pPr>
    </w:p>
    <w:p w14:paraId="1213D2C8" w14:textId="77777777" w:rsidR="008E0A92" w:rsidRDefault="008E0A92" w:rsidP="008E0A92">
      <w:pPr>
        <w:spacing w:after="0" w:line="263" w:lineRule="auto"/>
        <w:ind w:left="0" w:right="0" w:firstLine="0"/>
        <w:jc w:val="both"/>
      </w:pPr>
      <w:r>
        <w:t xml:space="preserve">Aanpassing voor budget L.002558.0001 (DMC </w:t>
      </w:r>
      <w:proofErr w:type="spellStart"/>
      <w:r>
        <w:t>Functioneelbeheer</w:t>
      </w:r>
      <w:proofErr w:type="spellEnd"/>
      <w:r>
        <w:t xml:space="preserve">) voor 2021 en verder. </w:t>
      </w:r>
      <w:r w:rsidR="00923E79">
        <w:t xml:space="preserve"> </w:t>
      </w:r>
    </w:p>
    <w:p w14:paraId="5426C052" w14:textId="77777777" w:rsidR="008E0A92" w:rsidRDefault="008E0A92" w:rsidP="008E0A92">
      <w:pPr>
        <w:spacing w:after="0" w:line="263" w:lineRule="auto"/>
        <w:ind w:left="0" w:right="0" w:firstLine="0"/>
        <w:jc w:val="both"/>
      </w:pPr>
    </w:p>
    <w:p w14:paraId="268182E2" w14:textId="1D8A0D23" w:rsidR="008E0A92" w:rsidRDefault="008E0A92" w:rsidP="008E0A92">
      <w:pPr>
        <w:spacing w:after="0" w:line="263" w:lineRule="auto"/>
        <w:ind w:left="0" w:right="0" w:firstLine="0"/>
        <w:jc w:val="both"/>
      </w:pPr>
      <w:r>
        <w:t xml:space="preserve">In het kader van de professionalisering van de beheerstaak van DMC is uitbreiding van het budget noodzakelijk.  </w:t>
      </w:r>
    </w:p>
    <w:p w14:paraId="5186EA99" w14:textId="77777777" w:rsidR="008E0A92" w:rsidRDefault="008E0A92" w:rsidP="008E0A92">
      <w:pPr>
        <w:spacing w:after="3" w:line="259" w:lineRule="auto"/>
        <w:ind w:left="0" w:right="0" w:firstLine="0"/>
      </w:pPr>
      <w:r>
        <w:t xml:space="preserve"> </w:t>
      </w:r>
    </w:p>
    <w:p w14:paraId="3FE2C8E6" w14:textId="77777777" w:rsidR="008E0A92" w:rsidRDefault="008E0A92" w:rsidP="008E0A92">
      <w:pPr>
        <w:spacing w:after="0" w:line="263" w:lineRule="auto"/>
        <w:ind w:left="0" w:right="2" w:firstLine="0"/>
      </w:pPr>
      <w:r>
        <w:t xml:space="preserve">IGA en specifiek DMC is eigenaar van een aantal systemen die worden gebruikt ter brede ondersteuning van verschillende domeinen. Voorbeelden hiervan zijn </w:t>
      </w:r>
      <w:proofErr w:type="spellStart"/>
      <w:r>
        <w:t>Geo</w:t>
      </w:r>
      <w:proofErr w:type="spellEnd"/>
      <w:r>
        <w:t>-data-ruimte (</w:t>
      </w:r>
      <w:r w:rsidRPr="005B20A8">
        <w:rPr>
          <w:highlight w:val="yellow"/>
        </w:rPr>
        <w:t>GDR</w:t>
      </w:r>
      <w:r>
        <w:t>), Landelijk opslagsysteem Lodingen (</w:t>
      </w:r>
      <w:r w:rsidRPr="005B20A8">
        <w:rPr>
          <w:highlight w:val="yellow"/>
        </w:rPr>
        <w:t>LOL</w:t>
      </w:r>
      <w:r>
        <w:t>) en Data Opslag Natte Rijkswaterstaat (</w:t>
      </w:r>
      <w:r w:rsidRPr="005B20A8">
        <w:rPr>
          <w:highlight w:val="yellow"/>
        </w:rPr>
        <w:t>DONAR</w:t>
      </w:r>
      <w:r>
        <w:t xml:space="preserve">). </w:t>
      </w:r>
      <w:proofErr w:type="gramStart"/>
      <w:r>
        <w:t>Tevens</w:t>
      </w:r>
      <w:proofErr w:type="gramEnd"/>
      <w:r>
        <w:t xml:space="preserve"> wordt voor de goede dataverwerking gebruikgemaakt van verschillende onderliggende software zoals de ESB, FME, enz. </w:t>
      </w:r>
    </w:p>
    <w:p w14:paraId="7A41E6CF" w14:textId="77777777" w:rsidR="008E0A92" w:rsidRDefault="008E0A92" w:rsidP="008E0A92">
      <w:pPr>
        <w:spacing w:after="3" w:line="259" w:lineRule="auto"/>
        <w:ind w:left="0" w:right="0" w:firstLine="0"/>
      </w:pPr>
      <w:r>
        <w:t xml:space="preserve"> </w:t>
      </w:r>
    </w:p>
    <w:p w14:paraId="4D408970" w14:textId="77777777" w:rsidR="008E0A92" w:rsidRDefault="008E0A92" w:rsidP="008E0A92">
      <w:pPr>
        <w:spacing w:after="0" w:line="263" w:lineRule="auto"/>
        <w:ind w:left="0" w:right="0" w:firstLine="0"/>
      </w:pPr>
      <w:r>
        <w:t xml:space="preserve">Om aan de </w:t>
      </w:r>
      <w:r w:rsidRPr="005B20A8">
        <w:rPr>
          <w:highlight w:val="yellow"/>
        </w:rPr>
        <w:t>diensten overstijgende</w:t>
      </w:r>
      <w:r>
        <w:t xml:space="preserve"> informatie-dienstverlening vanuit deze systemen te kunnen blijven voldoen en om technisch niet achterop te raken (LCM) is het noodzakelijk dat </w:t>
      </w:r>
      <w:commentRangeStart w:id="0"/>
      <w:r>
        <w:t>IGA (DMC) beschikt over budget</w:t>
      </w:r>
      <w:commentRangeEnd w:id="0"/>
      <w:r>
        <w:rPr>
          <w:rStyle w:val="Verwijzingopmerking"/>
        </w:rPr>
        <w:commentReference w:id="0"/>
      </w:r>
      <w:r>
        <w:t xml:space="preserve"> om deze taken te kunnen blijven vervullen. </w:t>
      </w:r>
    </w:p>
    <w:p w14:paraId="3FE55971" w14:textId="77777777" w:rsidR="008E0A92" w:rsidRDefault="008E0A92" w:rsidP="008E0A92">
      <w:pPr>
        <w:spacing w:after="3" w:line="259" w:lineRule="auto"/>
        <w:ind w:left="0" w:right="0" w:firstLine="0"/>
      </w:pPr>
      <w:r>
        <w:t xml:space="preserve"> </w:t>
      </w:r>
    </w:p>
    <w:p w14:paraId="5CA51007" w14:textId="77777777" w:rsidR="008E0A92" w:rsidRDefault="008E0A92" w:rsidP="008E0A92">
      <w:pPr>
        <w:spacing w:after="0" w:line="263" w:lineRule="auto"/>
        <w:ind w:left="0" w:right="0" w:firstLine="0"/>
      </w:pPr>
      <w:r>
        <w:t xml:space="preserve">In de </w:t>
      </w:r>
      <w:commentRangeStart w:id="1"/>
      <w:r>
        <w:t xml:space="preserve">SLA voor 2022 – 2025 </w:t>
      </w:r>
      <w:commentRangeEnd w:id="1"/>
      <w:r w:rsidR="009E68BD">
        <w:rPr>
          <w:rStyle w:val="Verwijzingopmerking"/>
        </w:rPr>
        <w:commentReference w:id="1"/>
      </w:r>
      <w:r>
        <w:t xml:space="preserve">is een uitbreiding van het budget opgenomen om deze generieke taken te kunnen blijven vervullen. Echter voor de overbrugging in 2021 en tot de nieuwe SLA een feit is, is ook budget nodig om deze taken veilig en met voldoende kwaliteit uit te kunnen voeren. </w:t>
      </w:r>
    </w:p>
    <w:p w14:paraId="4364BD6D" w14:textId="77777777" w:rsidR="008E0A92" w:rsidRDefault="008E0A92" w:rsidP="008E0A92">
      <w:pPr>
        <w:spacing w:after="3" w:line="259" w:lineRule="auto"/>
        <w:ind w:left="0" w:right="0" w:firstLine="0"/>
      </w:pPr>
      <w:r>
        <w:t xml:space="preserve"> </w:t>
      </w:r>
    </w:p>
    <w:p w14:paraId="0AC3D31F" w14:textId="018E59ED" w:rsidR="008E0A92" w:rsidRDefault="008E0A92" w:rsidP="008E0A92">
      <w:pPr>
        <w:spacing w:after="0" w:line="263" w:lineRule="auto"/>
        <w:ind w:left="0" w:right="23" w:firstLine="0"/>
      </w:pPr>
      <w:r>
        <w:t xml:space="preserve">Het niet beschikbaar hebben van deze extra financiering brengt de </w:t>
      </w:r>
      <w:r w:rsidR="009E68BD">
        <w:t xml:space="preserve">centrale </w:t>
      </w:r>
      <w:r>
        <w:t xml:space="preserve">dienstverlening </w:t>
      </w:r>
      <w:r w:rsidR="009E68BD">
        <w:t>op i</w:t>
      </w:r>
      <w:r>
        <w:t>nformatie die geleverd word</w:t>
      </w:r>
      <w:r w:rsidR="009E68BD">
        <w:t>en</w:t>
      </w:r>
      <w:r>
        <w:t xml:space="preserve"> vanuit </w:t>
      </w:r>
      <w:r w:rsidR="009E68BD">
        <w:t xml:space="preserve">opslagsystemen </w:t>
      </w:r>
      <w:r w:rsidR="00264507">
        <w:t xml:space="preserve">van RWS zoals </w:t>
      </w:r>
      <w:r>
        <w:t xml:space="preserve">GDR, LOL en DONAR in gevaar.  </w:t>
      </w:r>
    </w:p>
    <w:p w14:paraId="75E5D350" w14:textId="77777777" w:rsidR="008E0A92" w:rsidRDefault="008E0A92" w:rsidP="008E0A92">
      <w:pPr>
        <w:spacing w:after="0" w:line="263" w:lineRule="auto"/>
        <w:ind w:left="0" w:right="25" w:firstLine="0"/>
      </w:pPr>
    </w:p>
    <w:p w14:paraId="29EB97ED" w14:textId="05EFB1BA" w:rsidR="008E0A92" w:rsidRDefault="008E0A92" w:rsidP="00264507">
      <w:pPr>
        <w:spacing w:after="0" w:line="263" w:lineRule="auto"/>
        <w:ind w:left="0" w:right="25" w:firstLine="0"/>
      </w:pPr>
      <w:r>
        <w:t xml:space="preserve">Voor de </w:t>
      </w:r>
      <w:r w:rsidRPr="00722521">
        <w:rPr>
          <w:highlight w:val="yellow"/>
        </w:rPr>
        <w:t>GDR</w:t>
      </w:r>
      <w:r>
        <w:t xml:space="preserve"> betekent dit dat de huidige dienstverlening kan blijven bestaan. Het publiceren van c.a. 1400 mutaties op datasets zoals deze nu via de GDR beschikbaar worden gesteld. Voor </w:t>
      </w:r>
      <w:commentRangeStart w:id="2"/>
      <w:r>
        <w:t xml:space="preserve">technische aanpassingen </w:t>
      </w:r>
      <w:commentRangeEnd w:id="2"/>
      <w:r>
        <w:rPr>
          <w:rStyle w:val="Verwijzingopmerking"/>
        </w:rPr>
        <w:commentReference w:id="2"/>
      </w:r>
      <w:r>
        <w:t xml:space="preserve">om het systeem </w:t>
      </w:r>
      <w:r w:rsidR="00264507">
        <w:t xml:space="preserve">robuust te vernieuwen en </w:t>
      </w:r>
      <w:r>
        <w:t xml:space="preserve">veilig en betrouwbaar te houden is geen ruimte. </w:t>
      </w:r>
      <w:r w:rsidR="00264507">
        <w:t xml:space="preserve">Daardoor is </w:t>
      </w:r>
      <w:r>
        <w:t xml:space="preserve">integratie met nieuwe applicaties zoals </w:t>
      </w:r>
      <w:proofErr w:type="spellStart"/>
      <w:r>
        <w:t>Arcgis</w:t>
      </w:r>
      <w:proofErr w:type="spellEnd"/>
      <w:r>
        <w:t xml:space="preserve"> </w:t>
      </w:r>
      <w:proofErr w:type="spellStart"/>
      <w:r>
        <w:t>Enterprice</w:t>
      </w:r>
      <w:proofErr w:type="spellEnd"/>
      <w:r>
        <w:t xml:space="preserve"> niet mogelijk. Wijzigingen in de </w:t>
      </w:r>
      <w:proofErr w:type="spellStart"/>
      <w:r>
        <w:t>geo</w:t>
      </w:r>
      <w:proofErr w:type="spellEnd"/>
      <w:r>
        <w:t>-standaarden (</w:t>
      </w:r>
      <w:r w:rsidR="00264507">
        <w:t xml:space="preserve">zoals </w:t>
      </w:r>
      <w:r>
        <w:t>ISO 19115) kunnen niet worden geïmplementeerd.</w:t>
      </w:r>
    </w:p>
    <w:p w14:paraId="11AF0596" w14:textId="03BAA228" w:rsidR="008E0A92" w:rsidRDefault="008E0A92" w:rsidP="008E0A92">
      <w:pPr>
        <w:spacing w:after="0" w:line="263" w:lineRule="auto"/>
        <w:ind w:left="0" w:right="0" w:firstLine="0"/>
      </w:pPr>
      <w:r>
        <w:t xml:space="preserve"> </w:t>
      </w:r>
    </w:p>
    <w:p w14:paraId="6475ADB8" w14:textId="5781EF7B" w:rsidR="008E0A92" w:rsidRDefault="008E0A92" w:rsidP="008E0A92">
      <w:pPr>
        <w:spacing w:after="0" w:line="263" w:lineRule="auto"/>
        <w:ind w:left="0" w:right="0" w:firstLine="0"/>
      </w:pPr>
      <w:commentRangeStart w:id="3"/>
      <w:r>
        <w:t xml:space="preserve">Voor LOL </w:t>
      </w:r>
      <w:commentRangeEnd w:id="3"/>
      <w:r>
        <w:rPr>
          <w:rStyle w:val="Verwijzingopmerking"/>
        </w:rPr>
        <w:commentReference w:id="3"/>
      </w:r>
      <w:r>
        <w:t>b</w:t>
      </w:r>
      <w:r w:rsidR="00264507">
        <w:t>l</w:t>
      </w:r>
      <w:r>
        <w:t xml:space="preserve">ijft de standaard dient verlening bestaan huidige lodingen worden verwerkt en via de website beschikbaar gesteld.  </w:t>
      </w:r>
    </w:p>
    <w:p w14:paraId="61B3B96B" w14:textId="23CB8287" w:rsidR="008E0A92" w:rsidRDefault="008E0A92" w:rsidP="008E0A92">
      <w:pPr>
        <w:spacing w:after="3" w:line="259" w:lineRule="auto"/>
        <w:ind w:left="0" w:right="0" w:firstLine="0"/>
      </w:pPr>
      <w:r>
        <w:t xml:space="preserve">Echter fouten in verwerkingen zoals herkennen van conflicterende gegevens, haperende importtool waardoor gegeven niet, gedeeltelijk, of dubbel verwerkt worden, foutieve X-Y coördinaten, niet kunnen verwerken van grote bestanden (&gt;100GB), niet herkennen van spikes, niet herkennen van incomplete metadata, ontwikkeling van </w:t>
      </w:r>
      <w:proofErr w:type="spellStart"/>
      <w:r>
        <w:t>webservices</w:t>
      </w:r>
      <w:proofErr w:type="spellEnd"/>
      <w:r>
        <w:t xml:space="preserve"> inrichten voor historische data, enz.</w:t>
      </w:r>
      <w:r>
        <w:t xml:space="preserve"> </w:t>
      </w:r>
      <w:r>
        <w:t>Deze verbeteringen en ontwikkelingen komen stil te staan.</w:t>
      </w:r>
    </w:p>
    <w:p w14:paraId="20F78746" w14:textId="6E6632B2" w:rsidR="00E06F19" w:rsidRDefault="00923E79" w:rsidP="008E0A92">
      <w:pPr>
        <w:spacing w:after="3" w:line="259" w:lineRule="auto"/>
        <w:ind w:left="0" w:right="0" w:firstLine="0"/>
      </w:pPr>
      <w:r>
        <w:t xml:space="preserve"> </w:t>
      </w:r>
    </w:p>
    <w:p w14:paraId="6AE53D80" w14:textId="77777777" w:rsidR="008E0A92" w:rsidRDefault="008E0A92">
      <w:pPr>
        <w:ind w:left="-5" w:right="1902"/>
      </w:pPr>
      <w:commentRangeStart w:id="4"/>
      <w:r>
        <w:t>DONAR/WADAR</w:t>
      </w:r>
      <w:commentRangeEnd w:id="4"/>
      <w:r>
        <w:rPr>
          <w:rStyle w:val="Verwijzingopmerking"/>
        </w:rPr>
        <w:commentReference w:id="4"/>
      </w:r>
      <w:r>
        <w:t xml:space="preserve">, De huidige omzetting van DONAR naar WADAR wordt uitgevoerd. Ook de levering van informatie blijft mogelijk via de </w:t>
      </w:r>
      <w:proofErr w:type="spellStart"/>
      <w:r>
        <w:t>Distributielaag</w:t>
      </w:r>
      <w:proofErr w:type="spellEnd"/>
      <w:r>
        <w:t xml:space="preserve"> en Waterinfo. Echter in dit project zijn een aantal onderdelen buiten scope geplaatst. De consequentie hiervan is dat extra handmatig werk nodig is om deze informatie b.v. voor de kaderrichtlijn water te kunnen leveren. Hiervoor is structureel geen capaciteit en kan ook geautomatiseerd worden. </w:t>
      </w:r>
    </w:p>
    <w:p w14:paraId="6BCF24D7" w14:textId="77777777" w:rsidR="008E0A92" w:rsidRDefault="008E0A92">
      <w:pPr>
        <w:ind w:left="-5" w:right="1902"/>
      </w:pPr>
    </w:p>
    <w:p w14:paraId="530D3E61" w14:textId="77755873" w:rsidR="00E06F19" w:rsidRDefault="00923E79">
      <w:pPr>
        <w:ind w:left="-5" w:right="1902"/>
      </w:pPr>
      <w:r>
        <w:t xml:space="preserve">Voor een berekening van de noodzakelijk kosten is uitgegaan van de ervaring uit 2020 rondom de GDR. </w:t>
      </w:r>
    </w:p>
    <w:p w14:paraId="3E1EE0B0" w14:textId="77777777" w:rsidR="00E06F19" w:rsidRDefault="00923E79">
      <w:pPr>
        <w:spacing w:after="3" w:line="259" w:lineRule="auto"/>
        <w:ind w:left="0" w:right="0" w:firstLine="0"/>
      </w:pPr>
      <w:r>
        <w:t xml:space="preserve"> </w:t>
      </w:r>
    </w:p>
    <w:p w14:paraId="419E846C" w14:textId="56B779BB" w:rsidR="00E06F19" w:rsidRDefault="00923E79">
      <w:pPr>
        <w:ind w:left="-5" w:right="1902"/>
      </w:pPr>
      <w:r>
        <w:t>In 2020 was beschikbaar €311k. Hiervoor zijn 5 sprints afgenomen (omdat er niet meer budget was wel meer aan functionaliteit noodzakelijk), voor de dooro</w:t>
      </w:r>
      <w:r>
        <w:t xml:space="preserve">ntwikkeling van de GDR (b.v. </w:t>
      </w:r>
      <w:proofErr w:type="spellStart"/>
      <w:r>
        <w:t>incorpereren</w:t>
      </w:r>
      <w:proofErr w:type="spellEnd"/>
      <w:r>
        <w:t xml:space="preserve"> met </w:t>
      </w:r>
      <w:proofErr w:type="spellStart"/>
      <w:r>
        <w:t>ArcGis</w:t>
      </w:r>
      <w:proofErr w:type="spellEnd"/>
      <w:r>
        <w:t xml:space="preserve"> Enterprise), zijn bij OSR per sprint de kosten € 60k. Is totaal </w:t>
      </w:r>
      <w:r>
        <w:t xml:space="preserve">300k. Het restant is gebruikt voor een aantal kleine en losse activiteiten rondom b.v. </w:t>
      </w:r>
      <w:r w:rsidR="00C808FB">
        <w:t xml:space="preserve">het in bulk verwerken van </w:t>
      </w:r>
      <w:r>
        <w:t>metadata</w:t>
      </w:r>
      <w:r w:rsidR="00C808FB">
        <w:t xml:space="preserve">, het monitoren van de dienstverlening met </w:t>
      </w:r>
      <w:proofErr w:type="spellStart"/>
      <w:r w:rsidR="00C808FB">
        <w:t>S</w:t>
      </w:r>
      <w:r>
        <w:t>plunk</w:t>
      </w:r>
      <w:proofErr w:type="spellEnd"/>
      <w:r w:rsidR="00C808FB">
        <w:t xml:space="preserve"> en aanpassingen aan de </w:t>
      </w:r>
      <w:r w:rsidR="00C808FB">
        <w:t>ESB</w:t>
      </w:r>
      <w:r>
        <w:t xml:space="preserve">. </w:t>
      </w:r>
    </w:p>
    <w:p w14:paraId="794AFDD2" w14:textId="77777777" w:rsidR="00E06F19" w:rsidRDefault="00923E79">
      <w:pPr>
        <w:spacing w:line="259" w:lineRule="auto"/>
        <w:ind w:left="0" w:right="0" w:firstLine="0"/>
      </w:pPr>
      <w:r>
        <w:lastRenderedPageBreak/>
        <w:t xml:space="preserve"> </w:t>
      </w:r>
    </w:p>
    <w:p w14:paraId="4CF85248" w14:textId="57C5EED9" w:rsidR="00E06F19" w:rsidRDefault="00923E79">
      <w:pPr>
        <w:ind w:left="-5" w:right="1902"/>
      </w:pPr>
      <w:r>
        <w:t xml:space="preserve">DMC </w:t>
      </w:r>
      <w:r>
        <w:t xml:space="preserve">is eigenaar en beheerder van verschillende systemen niet alleen de GDR. </w:t>
      </w:r>
    </w:p>
    <w:p w14:paraId="4A19D942" w14:textId="77777777" w:rsidR="00C808FB" w:rsidRDefault="00923E79">
      <w:pPr>
        <w:ind w:left="-5" w:right="1902"/>
      </w:pPr>
      <w:r>
        <w:t xml:space="preserve">Ook systemen als LOL, </w:t>
      </w:r>
      <w:proofErr w:type="spellStart"/>
      <w:r>
        <w:t>Donar</w:t>
      </w:r>
      <w:proofErr w:type="spellEnd"/>
      <w:r>
        <w:t>/</w:t>
      </w:r>
      <w:proofErr w:type="spellStart"/>
      <w:r>
        <w:t>Wadar</w:t>
      </w:r>
      <w:proofErr w:type="spellEnd"/>
      <w:r>
        <w:t xml:space="preserve">, </w:t>
      </w:r>
      <w:proofErr w:type="spellStart"/>
      <w:r>
        <w:t>Meta</w:t>
      </w:r>
      <w:r w:rsidR="00C808FB">
        <w:t>Infomaker</w:t>
      </w:r>
      <w:proofErr w:type="spellEnd"/>
      <w:r>
        <w:t xml:space="preserve"> en verschillende </w:t>
      </w:r>
      <w:proofErr w:type="spellStart"/>
      <w:r w:rsidR="00C808FB">
        <w:t>inter</w:t>
      </w:r>
      <w:proofErr w:type="spellEnd"/>
      <w:r w:rsidR="00C808FB">
        <w:t xml:space="preserve"> en intranet </w:t>
      </w:r>
      <w:proofErr w:type="spellStart"/>
      <w:r w:rsidR="00C808FB">
        <w:t>websides</w:t>
      </w:r>
      <w:proofErr w:type="spellEnd"/>
      <w:r w:rsidR="00C808FB">
        <w:t xml:space="preserve"> </w:t>
      </w:r>
      <w:r>
        <w:t xml:space="preserve">websites. </w:t>
      </w:r>
      <w:r>
        <w:t xml:space="preserve">Dit alles noodzakelijk en ondersteunend voor het beschikbaar stellen van data </w:t>
      </w:r>
      <w:r>
        <w:t>aa</w:t>
      </w:r>
      <w:r>
        <w:t xml:space="preserve">n verschillende gremia zoals RWS, </w:t>
      </w:r>
      <w:r w:rsidR="00C808FB">
        <w:t xml:space="preserve">andere overheden, Nederland en de EU (INSPIRE). Dat gebeurt met hulpmiddelen van RWS en o.a. </w:t>
      </w:r>
      <w:r>
        <w:t>PDOK</w:t>
      </w:r>
      <w:r w:rsidR="00C808FB">
        <w:t xml:space="preserve"> en </w:t>
      </w:r>
      <w:proofErr w:type="spellStart"/>
      <w:r w:rsidR="00C808FB">
        <w:t>Deltares</w:t>
      </w:r>
      <w:proofErr w:type="spellEnd"/>
      <w:r w:rsidR="00C808FB">
        <w:t>.</w:t>
      </w:r>
    </w:p>
    <w:p w14:paraId="6D796AB2" w14:textId="723A8554" w:rsidR="00E06F19" w:rsidRDefault="00923E79">
      <w:pPr>
        <w:ind w:left="-5" w:right="1902"/>
      </w:pPr>
      <w:r>
        <w:t xml:space="preserve"> </w:t>
      </w:r>
    </w:p>
    <w:p w14:paraId="24F5D356" w14:textId="3A5F8B90" w:rsidR="008E0A92" w:rsidRDefault="00923E79" w:rsidP="008E0A92">
      <w:pPr>
        <w:spacing w:after="3" w:line="259" w:lineRule="auto"/>
        <w:ind w:left="0" w:right="0" w:firstLine="0"/>
      </w:pPr>
      <w:r>
        <w:t xml:space="preserve">Buiten deze </w:t>
      </w:r>
      <w:r w:rsidR="00C808FB">
        <w:t>syste</w:t>
      </w:r>
      <w:r>
        <w:t>men en de daaromheen aanwezig werkprocessen word</w:t>
      </w:r>
      <w:r w:rsidR="00C808FB">
        <w:t xml:space="preserve">en </w:t>
      </w:r>
      <w:r w:rsidR="00CF5F95">
        <w:t xml:space="preserve">door DMC kleinere </w:t>
      </w:r>
      <w:r w:rsidR="00C808FB">
        <w:t xml:space="preserve">hulpmiddelen gemaakt </w:t>
      </w:r>
      <w:r w:rsidR="00CF5F95">
        <w:t xml:space="preserve">voor het regelmatig verwerken van data. Dat doet zij om data effectief uit de systemen te halen en te verwerken naar (half-)producten die verderop in de IV worden gebruikt. Zonder deze hulpmiddelen gaat </w:t>
      </w:r>
      <w:r w:rsidR="00CF5F95">
        <w:t>veel tijd aan handmatig werk verloren</w:t>
      </w:r>
      <w:r w:rsidR="00CF5F95">
        <w:t xml:space="preserve">. DMC helpt dit te </w:t>
      </w:r>
      <w:r w:rsidR="00CF5F95">
        <w:t>automatise</w:t>
      </w:r>
      <w:r w:rsidR="00CF5F95">
        <w:t>ren</w:t>
      </w:r>
      <w:r w:rsidR="00CF5F95">
        <w:t xml:space="preserve"> daar</w:t>
      </w:r>
      <w:r w:rsidR="00CF5F95">
        <w:t>door o</w:t>
      </w:r>
      <w:r w:rsidR="00CF5F95">
        <w:t xml:space="preserve">ntstaat </w:t>
      </w:r>
      <w:r w:rsidR="00CF5F95">
        <w:t xml:space="preserve">ruimte </w:t>
      </w:r>
      <w:r w:rsidR="00CF5F95">
        <w:t xml:space="preserve">voor nieuwe dienstverlening en </w:t>
      </w:r>
      <w:r w:rsidR="00CF5F95">
        <w:t xml:space="preserve">een betere </w:t>
      </w:r>
      <w:r w:rsidR="00CF5F95">
        <w:t>kwaliteit.</w:t>
      </w:r>
      <w:r w:rsidR="00CF5F95">
        <w:t xml:space="preserve"> Bij gebleken geschiktheid worden deze opgenomen in het reguliere beheer. </w:t>
      </w:r>
      <w:r>
        <w:t xml:space="preserve">Voor het </w:t>
      </w:r>
      <w:r w:rsidR="00CF5F95">
        <w:t xml:space="preserve">in beheer nemen, </w:t>
      </w:r>
      <w:r>
        <w:t>behe</w:t>
      </w:r>
      <w:r>
        <w:t>r</w:t>
      </w:r>
      <w:r w:rsidR="00CF5F95">
        <w:t>en</w:t>
      </w:r>
      <w:r>
        <w:t xml:space="preserve"> en </w:t>
      </w:r>
      <w:r w:rsidR="00CF5F95">
        <w:t xml:space="preserve">het </w:t>
      </w:r>
      <w:r>
        <w:t xml:space="preserve">onderhoud van deze scripts </w:t>
      </w:r>
      <w:r>
        <w:t>word</w:t>
      </w:r>
      <w:r w:rsidR="00CF5F95">
        <w:t xml:space="preserve">en </w:t>
      </w:r>
      <w:r>
        <w:t>door IR</w:t>
      </w:r>
      <w:r w:rsidR="00CF5F95">
        <w:t xml:space="preserve">N en </w:t>
      </w:r>
      <w:proofErr w:type="gramStart"/>
      <w:r>
        <w:t>OSR</w:t>
      </w:r>
      <w:r w:rsidR="00CF5F95">
        <w:t xml:space="preserve"> </w:t>
      </w:r>
      <w:r>
        <w:t>kosten</w:t>
      </w:r>
      <w:proofErr w:type="gramEnd"/>
      <w:r>
        <w:t xml:space="preserve"> inrekening gebracht waar nu </w:t>
      </w:r>
      <w:r w:rsidR="00CF5F95">
        <w:t xml:space="preserve">geen financiële </w:t>
      </w:r>
      <w:r>
        <w:t xml:space="preserve">ruimte </w:t>
      </w:r>
      <w:r w:rsidR="00CF5F95">
        <w:t xml:space="preserve">voor </w:t>
      </w:r>
      <w:r>
        <w:t>is.</w:t>
      </w:r>
    </w:p>
    <w:p w14:paraId="05B96283" w14:textId="77777777" w:rsidR="008E0A92" w:rsidRDefault="008E0A92" w:rsidP="008E0A92">
      <w:pPr>
        <w:spacing w:after="3" w:line="259" w:lineRule="auto"/>
        <w:ind w:left="0" w:right="0" w:firstLine="0"/>
      </w:pPr>
      <w:r>
        <w:t xml:space="preserve"> </w:t>
      </w:r>
    </w:p>
    <w:p w14:paraId="65FF26FF" w14:textId="70C68706" w:rsidR="00E06F19" w:rsidRDefault="00E06F19">
      <w:pPr>
        <w:ind w:left="-5" w:right="1902"/>
      </w:pPr>
    </w:p>
    <w:p w14:paraId="638DA9F1" w14:textId="77777777" w:rsidR="00CF5F95" w:rsidRDefault="00CF5F95">
      <w:pPr>
        <w:ind w:left="-5" w:right="1902"/>
      </w:pPr>
    </w:p>
    <w:p w14:paraId="0887FA0E" w14:textId="77777777" w:rsidR="00E06F19" w:rsidRDefault="00923E79">
      <w:pPr>
        <w:ind w:left="-5" w:right="1902"/>
      </w:pPr>
      <w:r>
        <w:t xml:space="preserve">Voorbeelden hiervan zijn: </w:t>
      </w:r>
    </w:p>
    <w:p w14:paraId="58307A6C" w14:textId="77777777" w:rsidR="00CF5F95" w:rsidRDefault="00923E79" w:rsidP="00CF5F95">
      <w:pPr>
        <w:numPr>
          <w:ilvl w:val="0"/>
          <w:numId w:val="1"/>
        </w:numPr>
        <w:ind w:right="2362" w:hanging="360"/>
      </w:pPr>
      <w:r>
        <w:t xml:space="preserve">Verbetering van </w:t>
      </w:r>
      <w:r w:rsidR="00CF5F95">
        <w:t>het</w:t>
      </w:r>
      <w:r>
        <w:t xml:space="preserve"> meta</w:t>
      </w:r>
      <w:r>
        <w:t>data</w:t>
      </w:r>
      <w:r w:rsidR="00CF5F95">
        <w:t xml:space="preserve"> verwerken:</w:t>
      </w:r>
    </w:p>
    <w:p w14:paraId="72D0A152" w14:textId="77777777" w:rsidR="00CF5F95" w:rsidRDefault="00923E79" w:rsidP="00CF5F95">
      <w:pPr>
        <w:numPr>
          <w:ilvl w:val="1"/>
          <w:numId w:val="1"/>
        </w:numPr>
        <w:ind w:right="2362" w:hanging="360"/>
      </w:pPr>
      <w:r>
        <w:t xml:space="preserve">Herkennen en de gebruiker melden </w:t>
      </w:r>
      <w:proofErr w:type="gramStart"/>
      <w:r>
        <w:t>indien</w:t>
      </w:r>
      <w:proofErr w:type="gramEnd"/>
      <w:r>
        <w:t xml:space="preserve"> verplichte informatie niet of verkeerd wordt ingevoerd</w:t>
      </w:r>
    </w:p>
    <w:p w14:paraId="38F2193A" w14:textId="77777777" w:rsidR="00CF5F95" w:rsidRDefault="00923E79" w:rsidP="00CF5F95">
      <w:pPr>
        <w:numPr>
          <w:ilvl w:val="1"/>
          <w:numId w:val="1"/>
        </w:numPr>
        <w:ind w:right="2362" w:hanging="360"/>
      </w:pPr>
      <w:r>
        <w:t>B</w:t>
      </w:r>
      <w:r w:rsidR="00CF5F95">
        <w:t xml:space="preserve">ulk </w:t>
      </w:r>
      <w:r>
        <w:t>mutatie</w:t>
      </w:r>
      <w:r w:rsidR="00CF5F95">
        <w:t>s</w:t>
      </w:r>
      <w:r>
        <w:t xml:space="preserve"> </w:t>
      </w:r>
      <w:proofErr w:type="gramStart"/>
      <w:r>
        <w:t>indien</w:t>
      </w:r>
      <w:proofErr w:type="gramEnd"/>
      <w:r>
        <w:t xml:space="preserve"> </w:t>
      </w:r>
      <w:r w:rsidR="00CF5F95">
        <w:t>de ‘</w:t>
      </w:r>
      <w:r>
        <w:t>standaard</w:t>
      </w:r>
      <w:r w:rsidR="00CF5F95">
        <w:t>’</w:t>
      </w:r>
      <w:r>
        <w:t xml:space="preserve"> waarden wijzigen</w:t>
      </w:r>
    </w:p>
    <w:p w14:paraId="3C00846D" w14:textId="09FDC12A" w:rsidR="00E06F19" w:rsidRDefault="00923E79" w:rsidP="00CF5F95">
      <w:pPr>
        <w:numPr>
          <w:ilvl w:val="1"/>
          <w:numId w:val="1"/>
        </w:numPr>
        <w:ind w:right="2362" w:hanging="360"/>
      </w:pPr>
      <w:r>
        <w:t xml:space="preserve">Verbeteren </w:t>
      </w:r>
      <w:proofErr w:type="spellStart"/>
      <w:r>
        <w:t>logging</w:t>
      </w:r>
      <w:proofErr w:type="spellEnd"/>
      <w:r>
        <w:t xml:space="preserve"> zodat controle op het proces mogelijk is. </w:t>
      </w:r>
    </w:p>
    <w:p w14:paraId="412AE470" w14:textId="77777777" w:rsidR="00A22E8B" w:rsidRDefault="00923E79">
      <w:pPr>
        <w:numPr>
          <w:ilvl w:val="0"/>
          <w:numId w:val="1"/>
        </w:numPr>
        <w:ind w:right="2362" w:hanging="360"/>
      </w:pPr>
      <w:r>
        <w:t>Aanpassingen FME</w:t>
      </w:r>
    </w:p>
    <w:p w14:paraId="423678D6" w14:textId="77777777" w:rsidR="00A22E8B" w:rsidRDefault="00923E79" w:rsidP="00A22E8B">
      <w:pPr>
        <w:numPr>
          <w:ilvl w:val="1"/>
          <w:numId w:val="1"/>
        </w:numPr>
        <w:ind w:right="2362" w:hanging="360"/>
      </w:pPr>
      <w:r>
        <w:t>Verwerking van grote bestanden</w:t>
      </w:r>
    </w:p>
    <w:p w14:paraId="45399E17" w14:textId="36500BEE" w:rsidR="00E06F19" w:rsidRDefault="00923E79" w:rsidP="00A22E8B">
      <w:pPr>
        <w:numPr>
          <w:ilvl w:val="1"/>
          <w:numId w:val="1"/>
        </w:numPr>
        <w:ind w:right="2362" w:hanging="360"/>
      </w:pPr>
      <w:proofErr w:type="spellStart"/>
      <w:r>
        <w:t>Logging</w:t>
      </w:r>
      <w:proofErr w:type="spellEnd"/>
      <w:r>
        <w:t xml:space="preserve"> en signalering nu is dit </w:t>
      </w:r>
      <w:proofErr w:type="spellStart"/>
      <w:r>
        <w:t>trail</w:t>
      </w:r>
      <w:proofErr w:type="spellEnd"/>
      <w:r>
        <w:t xml:space="preserve"> en error met de consequentie dat foute data of geen </w:t>
      </w:r>
      <w:r>
        <w:t>data wordt gepubliceerd</w:t>
      </w:r>
      <w:r>
        <w:t xml:space="preserve"> </w:t>
      </w:r>
    </w:p>
    <w:p w14:paraId="7E9A49F7" w14:textId="77777777" w:rsidR="00A22E8B" w:rsidRDefault="00923E79" w:rsidP="00A22E8B">
      <w:pPr>
        <w:numPr>
          <w:ilvl w:val="0"/>
          <w:numId w:val="1"/>
        </w:numPr>
        <w:ind w:right="2362" w:hanging="360"/>
      </w:pPr>
      <w:r>
        <w:t>Aanpassen ESB</w:t>
      </w:r>
    </w:p>
    <w:p w14:paraId="4E72B198" w14:textId="001476F4" w:rsidR="00E06F19" w:rsidRDefault="00A22E8B" w:rsidP="00A22E8B">
      <w:pPr>
        <w:numPr>
          <w:ilvl w:val="1"/>
          <w:numId w:val="1"/>
        </w:numPr>
        <w:ind w:right="2362" w:hanging="360"/>
      </w:pPr>
      <w:r>
        <w:t>N</w:t>
      </w:r>
      <w:r w:rsidR="00923E79">
        <w:t xml:space="preserve">ieuwe datasets die kunnen niet via de ESB verwerkt worden en daarmee niet gepubliceerd </w:t>
      </w:r>
    </w:p>
    <w:p w14:paraId="2113FADF" w14:textId="58972852" w:rsidR="00E06F19" w:rsidRDefault="00923E79">
      <w:pPr>
        <w:ind w:left="-5" w:right="1902"/>
      </w:pPr>
      <w:r>
        <w:t xml:space="preserve">Dit zijn </w:t>
      </w:r>
      <w:r w:rsidR="00A22E8B">
        <w:t xml:space="preserve">slechts </w:t>
      </w:r>
      <w:r>
        <w:t xml:space="preserve">enkele voorbeelden van noodzakelijk aanpassingen om de IGA/DMC dienstverlening </w:t>
      </w:r>
      <w:r w:rsidR="00A22E8B">
        <w:t xml:space="preserve">effectiever, efficiënter en robuuster </w:t>
      </w:r>
      <w:r>
        <w:t xml:space="preserve">te </w:t>
      </w:r>
      <w:r>
        <w:t xml:space="preserve">maken.  </w:t>
      </w:r>
    </w:p>
    <w:p w14:paraId="168C1102" w14:textId="77777777" w:rsidR="00E06F19" w:rsidRDefault="00923E79">
      <w:pPr>
        <w:spacing w:line="259" w:lineRule="auto"/>
        <w:ind w:left="0" w:right="0" w:firstLine="0"/>
      </w:pPr>
      <w:r>
        <w:t xml:space="preserve"> </w:t>
      </w:r>
    </w:p>
    <w:p w14:paraId="2953183B" w14:textId="77777777" w:rsidR="00A22E8B" w:rsidRDefault="00923E79">
      <w:pPr>
        <w:ind w:left="-5" w:right="1902"/>
      </w:pPr>
      <w:r>
        <w:t xml:space="preserve">Aanpassingen worden gedaan in </w:t>
      </w:r>
      <w:r>
        <w:t>verschillende sprint clusters zoals deze met OSR/IRN worden afgesproken</w:t>
      </w:r>
      <w:r w:rsidR="00A22E8B">
        <w:t xml:space="preserve"> en door uitbesteden volgens de reguliere kanalen</w:t>
      </w:r>
      <w:r>
        <w:t>.</w:t>
      </w:r>
      <w:r w:rsidR="00A22E8B">
        <w:t xml:space="preserve"> De afweging wordt per project gemaakt. In sommige gevallen is het eerst een uitbesteding totdat de gewenste ontwikkeling duidelijk genoeg is uitgekristalliseerd om in te huizen.</w:t>
      </w:r>
    </w:p>
    <w:p w14:paraId="5CE6D798" w14:textId="77777777" w:rsidR="00A22E8B" w:rsidRDefault="00A22E8B">
      <w:pPr>
        <w:ind w:left="-5" w:right="1902"/>
      </w:pPr>
    </w:p>
    <w:p w14:paraId="45318E0B" w14:textId="1F6AEBA4" w:rsidR="00E06F19" w:rsidRDefault="00923E79">
      <w:pPr>
        <w:ind w:left="-5" w:right="1902"/>
      </w:pPr>
      <w:r>
        <w:t>Voor 2</w:t>
      </w:r>
      <w:r>
        <w:t xml:space="preserve">021 is </w:t>
      </w:r>
      <w:r>
        <w:t xml:space="preserve">voor de </w:t>
      </w:r>
      <w:r>
        <w:t xml:space="preserve">ontwikkeling </w:t>
      </w:r>
      <w:r w:rsidR="00A22E8B">
        <w:t xml:space="preserve">en het in huis halen van </w:t>
      </w:r>
      <w:r>
        <w:t xml:space="preserve">de </w:t>
      </w:r>
      <w:r w:rsidR="00A22E8B">
        <w:t xml:space="preserve">hulpmiddelen </w:t>
      </w:r>
      <w:r>
        <w:t xml:space="preserve">extra financiering nodig </w:t>
      </w:r>
      <w:r w:rsidR="00A22E8B">
        <w:t xml:space="preserve">omdat deze </w:t>
      </w:r>
      <w:r w:rsidR="00240A0C">
        <w:t xml:space="preserve">zeer versnipperd en breed vanuit de </w:t>
      </w:r>
      <w:r>
        <w:t>domein</w:t>
      </w:r>
      <w:r w:rsidR="00240A0C">
        <w:t xml:space="preserve">en gevraagd zijn en in de toegezegde financiën geborgd. Eén van de verbeteringen is dan ook de financiering </w:t>
      </w:r>
      <w:r>
        <w:t>of aanvra</w:t>
      </w:r>
      <w:r w:rsidR="00A22E8B">
        <w:t>ag</w:t>
      </w:r>
      <w:r>
        <w:t xml:space="preserve"> toegedeeld kan worden en generieke oplossingen zijn. </w:t>
      </w:r>
    </w:p>
    <w:p w14:paraId="0D189AB5" w14:textId="77777777" w:rsidR="00240A0C" w:rsidRDefault="00240A0C">
      <w:pPr>
        <w:ind w:left="-5" w:right="1902"/>
      </w:pPr>
    </w:p>
    <w:p w14:paraId="19230DE5" w14:textId="77777777" w:rsidR="00E06F19" w:rsidRDefault="00923E79">
      <w:pPr>
        <w:ind w:left="-5" w:right="1902"/>
      </w:pPr>
      <w:r>
        <w:t>Een berekening is gemaakt op basis van de erv</w:t>
      </w:r>
      <w:r>
        <w:t xml:space="preserve">aring uit 2020 voor de GDR. </w:t>
      </w:r>
    </w:p>
    <w:p w14:paraId="19B13A3D" w14:textId="5908E948" w:rsidR="00240A0C" w:rsidRDefault="00240A0C" w:rsidP="00240A0C">
      <w:pPr>
        <w:numPr>
          <w:ilvl w:val="0"/>
          <w:numId w:val="2"/>
        </w:numPr>
        <w:tabs>
          <w:tab w:val="left" w:pos="5103"/>
        </w:tabs>
        <w:spacing w:after="0" w:line="259" w:lineRule="auto"/>
        <w:ind w:left="709" w:right="39" w:hanging="360"/>
      </w:pPr>
      <w:r>
        <w:t>G</w:t>
      </w:r>
      <w:r w:rsidR="00923E79">
        <w:t xml:space="preserve">DR: 7 sprint clusters * € 60k = </w:t>
      </w:r>
      <w:r>
        <w:tab/>
      </w:r>
      <w:proofErr w:type="gramStart"/>
      <w:r w:rsidR="00923E79">
        <w:t xml:space="preserve">€ </w:t>
      </w:r>
      <w:r w:rsidR="008E0A92">
        <w:t xml:space="preserve"> </w:t>
      </w:r>
      <w:r w:rsidR="00923E79">
        <w:t>420</w:t>
      </w:r>
      <w:proofErr w:type="gramEnd"/>
      <w:r w:rsidR="00923E79">
        <w:t xml:space="preserve">k </w:t>
      </w:r>
    </w:p>
    <w:p w14:paraId="56367FC9" w14:textId="410E34B5" w:rsidR="00240A0C" w:rsidRDefault="00923E79" w:rsidP="00240A0C">
      <w:pPr>
        <w:numPr>
          <w:ilvl w:val="0"/>
          <w:numId w:val="2"/>
        </w:numPr>
        <w:tabs>
          <w:tab w:val="left" w:pos="5103"/>
        </w:tabs>
        <w:ind w:left="709" w:right="39" w:hanging="360"/>
      </w:pPr>
      <w:r>
        <w:t xml:space="preserve">Andere systemen 10 sprintclusters * € 60k = </w:t>
      </w:r>
      <w:r w:rsidR="00240A0C">
        <w:tab/>
      </w:r>
      <w:proofErr w:type="gramStart"/>
      <w:r>
        <w:t xml:space="preserve">€ </w:t>
      </w:r>
      <w:r w:rsidR="008E0A92">
        <w:t xml:space="preserve"> </w:t>
      </w:r>
      <w:r>
        <w:t>600</w:t>
      </w:r>
      <w:proofErr w:type="gramEnd"/>
      <w:r>
        <w:t>k</w:t>
      </w:r>
    </w:p>
    <w:p w14:paraId="7C3DDEDF" w14:textId="77777777" w:rsidR="00240A0C" w:rsidRDefault="00923E79" w:rsidP="00240A0C">
      <w:pPr>
        <w:numPr>
          <w:ilvl w:val="0"/>
          <w:numId w:val="2"/>
        </w:numPr>
        <w:tabs>
          <w:tab w:val="left" w:pos="4536"/>
        </w:tabs>
        <w:ind w:left="709" w:right="39" w:hanging="360"/>
      </w:pPr>
      <w:r>
        <w:t xml:space="preserve">Aanpassing en verbetering </w:t>
      </w:r>
      <w:proofErr w:type="spellStart"/>
      <w:r>
        <w:t>Splunk</w:t>
      </w:r>
      <w:proofErr w:type="spellEnd"/>
    </w:p>
    <w:p w14:paraId="66B4A35C" w14:textId="6F225E60" w:rsidR="00E06F19" w:rsidRDefault="00923E79" w:rsidP="00240A0C">
      <w:pPr>
        <w:tabs>
          <w:tab w:val="left" w:pos="5103"/>
        </w:tabs>
        <w:ind w:left="709" w:right="39" w:firstLine="0"/>
      </w:pPr>
      <w:proofErr w:type="gramStart"/>
      <w:r>
        <w:t>monitoring</w:t>
      </w:r>
      <w:proofErr w:type="gramEnd"/>
      <w:r>
        <w:t xml:space="preserve"> voor beschikbaarheid </w:t>
      </w:r>
      <w:r w:rsidR="00240A0C">
        <w:tab/>
      </w:r>
      <w:r>
        <w:t xml:space="preserve">€ </w:t>
      </w:r>
      <w:r w:rsidR="008E0A92">
        <w:t xml:space="preserve">   </w:t>
      </w:r>
      <w:r>
        <w:t xml:space="preserve">10k </w:t>
      </w:r>
      <w:r>
        <w:rPr>
          <w:sz w:val="27"/>
        </w:rPr>
        <w:t xml:space="preserve"> </w:t>
      </w:r>
    </w:p>
    <w:p w14:paraId="21CF9A2A" w14:textId="77777777" w:rsidR="00240A0C" w:rsidRDefault="00923E79" w:rsidP="00240A0C">
      <w:pPr>
        <w:tabs>
          <w:tab w:val="center" w:pos="2455"/>
          <w:tab w:val="left" w:pos="4536"/>
          <w:tab w:val="center" w:pos="7980"/>
        </w:tabs>
        <w:ind w:left="709" w:right="0" w:hanging="360"/>
      </w:pPr>
      <w:r>
        <w:rPr>
          <w:rFonts w:ascii="Calibri" w:eastAsia="Calibri" w:hAnsi="Calibri" w:cs="Calibri"/>
          <w:sz w:val="22"/>
        </w:rPr>
        <w:tab/>
      </w:r>
      <w:r>
        <w:t>(Kosten</w:t>
      </w:r>
      <w:r>
        <w:t xml:space="preserve"> voor IRN 100 uur voor € 100)</w:t>
      </w:r>
    </w:p>
    <w:p w14:paraId="56C48FBB" w14:textId="6927B323" w:rsidR="00240A0C" w:rsidRDefault="00923E79" w:rsidP="008E0A92">
      <w:pPr>
        <w:numPr>
          <w:ilvl w:val="0"/>
          <w:numId w:val="2"/>
        </w:numPr>
        <w:tabs>
          <w:tab w:val="left" w:pos="5103"/>
        </w:tabs>
        <w:ind w:left="709" w:right="39" w:hanging="360"/>
      </w:pPr>
      <w:r>
        <w:t xml:space="preserve">PM 3% = </w:t>
      </w:r>
      <w:r w:rsidR="008E0A92">
        <w:tab/>
      </w:r>
      <w:r w:rsidRPr="008E0A92">
        <w:rPr>
          <w:u w:val="single"/>
        </w:rPr>
        <w:t xml:space="preserve">€ </w:t>
      </w:r>
      <w:r w:rsidR="008E0A92" w:rsidRPr="008E0A92">
        <w:rPr>
          <w:u w:val="single"/>
        </w:rPr>
        <w:t xml:space="preserve">   </w:t>
      </w:r>
      <w:r w:rsidRPr="008E0A92">
        <w:rPr>
          <w:u w:val="single"/>
        </w:rPr>
        <w:t>31k</w:t>
      </w:r>
      <w:r w:rsidR="008E0A92">
        <w:rPr>
          <w:u w:val="single"/>
        </w:rPr>
        <w:t xml:space="preserve"> +</w:t>
      </w:r>
    </w:p>
    <w:p w14:paraId="787DADAD" w14:textId="19FC87A5" w:rsidR="00240A0C" w:rsidRDefault="00923E79" w:rsidP="008E0A92">
      <w:pPr>
        <w:numPr>
          <w:ilvl w:val="0"/>
          <w:numId w:val="2"/>
        </w:numPr>
        <w:tabs>
          <w:tab w:val="left" w:pos="5103"/>
        </w:tabs>
        <w:spacing w:after="3" w:line="259" w:lineRule="auto"/>
        <w:ind w:left="709" w:right="0" w:hanging="360"/>
      </w:pPr>
      <w:r>
        <w:t>T</w:t>
      </w:r>
      <w:r>
        <w:t xml:space="preserve">otaal </w:t>
      </w:r>
      <w:r w:rsidR="008E0A92">
        <w:tab/>
        <w:t xml:space="preserve">€ </w:t>
      </w:r>
      <w:r>
        <w:t>1061</w:t>
      </w:r>
      <w:r w:rsidR="008E0A92">
        <w:t>k</w:t>
      </w:r>
    </w:p>
    <w:p w14:paraId="48B44829" w14:textId="320A697B" w:rsidR="008E0A92" w:rsidRDefault="00923E79" w:rsidP="008E0A92">
      <w:pPr>
        <w:numPr>
          <w:ilvl w:val="0"/>
          <w:numId w:val="2"/>
        </w:numPr>
        <w:tabs>
          <w:tab w:val="left" w:pos="5103"/>
        </w:tabs>
        <w:spacing w:after="3" w:line="259" w:lineRule="auto"/>
        <w:ind w:left="709" w:right="0" w:hanging="360"/>
      </w:pPr>
      <w:r>
        <w:t>Al toegekend</w:t>
      </w:r>
      <w:r w:rsidR="008E0A92">
        <w:tab/>
      </w:r>
      <w:r w:rsidRPr="008E0A92">
        <w:rPr>
          <w:u w:val="single"/>
        </w:rPr>
        <w:t xml:space="preserve">€ </w:t>
      </w:r>
      <w:r w:rsidR="008E0A92" w:rsidRPr="008E0A92">
        <w:rPr>
          <w:u w:val="single"/>
        </w:rPr>
        <w:t xml:space="preserve">  </w:t>
      </w:r>
      <w:r w:rsidRPr="008E0A92">
        <w:rPr>
          <w:u w:val="single"/>
        </w:rPr>
        <w:t>211k</w:t>
      </w:r>
      <w:r w:rsidR="008E0A92">
        <w:rPr>
          <w:u w:val="single"/>
        </w:rPr>
        <w:t xml:space="preserve"> -</w:t>
      </w:r>
    </w:p>
    <w:p w14:paraId="60B13F7B" w14:textId="0F072033" w:rsidR="00E06F19" w:rsidRDefault="008E0A92" w:rsidP="008E0A92">
      <w:pPr>
        <w:tabs>
          <w:tab w:val="left" w:pos="5103"/>
        </w:tabs>
        <w:spacing w:after="3" w:line="259" w:lineRule="auto"/>
        <w:ind w:left="709" w:right="0" w:firstLine="0"/>
      </w:pPr>
      <w:r>
        <w:t>Extra</w:t>
      </w:r>
      <w:r w:rsidR="00923E79">
        <w:t xml:space="preserve"> noodzakelijk </w:t>
      </w:r>
      <w:r>
        <w:tab/>
      </w:r>
      <w:r w:rsidR="00923E79">
        <w:t xml:space="preserve">€ </w:t>
      </w:r>
      <w:r>
        <w:t xml:space="preserve">  </w:t>
      </w:r>
      <w:r w:rsidR="00923E79">
        <w:t xml:space="preserve">850k </w:t>
      </w:r>
    </w:p>
    <w:p w14:paraId="0ADD2C5A" w14:textId="77777777" w:rsidR="00E06F19" w:rsidRDefault="00923E79">
      <w:pPr>
        <w:spacing w:after="3" w:line="259" w:lineRule="auto"/>
        <w:ind w:left="0" w:right="0" w:firstLine="0"/>
      </w:pPr>
      <w:r>
        <w:t xml:space="preserve"> </w:t>
      </w:r>
    </w:p>
    <w:p w14:paraId="61FB23ED" w14:textId="77777777" w:rsidR="00E06F19" w:rsidRDefault="00923E79">
      <w:pPr>
        <w:ind w:left="-5" w:right="1902"/>
      </w:pPr>
      <w:r>
        <w:t xml:space="preserve">Erik Tamminga </w:t>
      </w:r>
    </w:p>
    <w:p w14:paraId="7A9E33E1" w14:textId="77777777" w:rsidR="00E06F19" w:rsidRDefault="00923E79">
      <w:pPr>
        <w:spacing w:after="0" w:line="259" w:lineRule="auto"/>
        <w:ind w:left="0" w:right="0" w:firstLine="0"/>
      </w:pPr>
      <w:r>
        <w:rPr>
          <w:i/>
        </w:rPr>
        <w:t xml:space="preserve">Hoofd DMC </w:t>
      </w:r>
    </w:p>
    <w:sectPr w:rsidR="00E06F19">
      <w:footerReference w:type="even" r:id="rId12"/>
      <w:footerReference w:type="default" r:id="rId13"/>
      <w:footerReference w:type="first" r:id="rId14"/>
      <w:pgSz w:w="11904" w:h="16836"/>
      <w:pgMar w:top="54" w:right="767" w:bottom="1177" w:left="1587" w:header="708" w:footer="563"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rzo van der Wal" w:date="2020-11-14T09:14:00Z" w:initials="HvdW">
    <w:p w14:paraId="1586FB8B" w14:textId="77777777" w:rsidR="008E0A92" w:rsidRDefault="008E0A92" w:rsidP="008E0A92">
      <w:pPr>
        <w:pStyle w:val="Tekstopmerking"/>
      </w:pPr>
      <w:r>
        <w:rPr>
          <w:rStyle w:val="Verwijzingopmerking"/>
        </w:rPr>
        <w:annotationRef/>
      </w:r>
      <w:r>
        <w:t>Dat budget is er nu mogelijk wel echter versnipperd aanwezig in de verzoeken aan CIV (OSR\IRN\IGA) om de dienstverlening actueel te houden. Hoe krijg je dat bij de stuurman</w:t>
      </w:r>
    </w:p>
  </w:comment>
  <w:comment w:id="1" w:author="Herzo van der Wal" w:date="2020-11-14T10:18:00Z" w:initials="HvdW">
    <w:p w14:paraId="7B491845" w14:textId="707F3284" w:rsidR="009E68BD" w:rsidRDefault="009E68BD">
      <w:pPr>
        <w:pStyle w:val="Tekstopmerking"/>
      </w:pPr>
      <w:r>
        <w:rPr>
          <w:rStyle w:val="Verwijzingopmerking"/>
        </w:rPr>
        <w:annotationRef/>
      </w:r>
      <w:r>
        <w:t>Welke SLA (DMC -&gt; …)</w:t>
      </w:r>
    </w:p>
  </w:comment>
  <w:comment w:id="2" w:author="Herzo van der Wal" w:date="2020-11-14T09:21:00Z" w:initials="HvdW">
    <w:p w14:paraId="0275FEBF" w14:textId="77777777" w:rsidR="008E0A92" w:rsidRDefault="008E0A92" w:rsidP="008E0A92">
      <w:pPr>
        <w:pStyle w:val="Tekstopmerking"/>
      </w:pPr>
      <w:r>
        <w:rPr>
          <w:rStyle w:val="Verwijzingopmerking"/>
        </w:rPr>
        <w:annotationRef/>
      </w:r>
      <w:r>
        <w:t xml:space="preserve">Welke veranderingen (applicaties, </w:t>
      </w:r>
      <w:proofErr w:type="gramStart"/>
      <w:r>
        <w:t>standaarden ontwikkelingen</w:t>
      </w:r>
      <w:proofErr w:type="gramEnd"/>
      <w:r>
        <w:t xml:space="preserve">) hadden al geïmplementeerd moeten zijn, worden er voor 2021 en verder voorzien? Voor LOL </w:t>
      </w:r>
      <w:proofErr w:type="spellStart"/>
      <w:r>
        <w:t>ArcGIS</w:t>
      </w:r>
      <w:proofErr w:type="spellEnd"/>
      <w:r>
        <w:t xml:space="preserve"> Enterprise, </w:t>
      </w:r>
      <w:proofErr w:type="spellStart"/>
      <w:r>
        <w:t>GreenPlum</w:t>
      </w:r>
      <w:proofErr w:type="spellEnd"/>
      <w:r>
        <w:t>, Monitoren, Dashboard(en)</w:t>
      </w:r>
    </w:p>
  </w:comment>
  <w:comment w:id="3" w:author="Herzo van der Wal" w:date="2020-11-14T09:26:00Z" w:initials="HvdW">
    <w:p w14:paraId="510CAD6E" w14:textId="77777777" w:rsidR="008E0A92" w:rsidRDefault="008E0A92" w:rsidP="008E0A92">
      <w:pPr>
        <w:pStyle w:val="Tekstopmerking"/>
      </w:pPr>
      <w:r>
        <w:rPr>
          <w:rStyle w:val="Verwijzingopmerking"/>
        </w:rPr>
        <w:annotationRef/>
      </w:r>
      <w:r>
        <w:t xml:space="preserve">Welke veranderingen (applicaties, </w:t>
      </w:r>
      <w:proofErr w:type="gramStart"/>
      <w:r>
        <w:t>standaarden ontwikkelingen</w:t>
      </w:r>
      <w:proofErr w:type="gramEnd"/>
      <w:r>
        <w:t xml:space="preserve">) hadden al geïmplementeerd moeten zijn, worden er voor 2021 en verder voorzien? Voor </w:t>
      </w:r>
      <w:proofErr w:type="spellStart"/>
      <w:r>
        <w:t>ArcGIS</w:t>
      </w:r>
      <w:proofErr w:type="spellEnd"/>
      <w:r>
        <w:t xml:space="preserve"> Enterprise, </w:t>
      </w:r>
      <w:proofErr w:type="spellStart"/>
      <w:r>
        <w:t>GreenPlum</w:t>
      </w:r>
      <w:proofErr w:type="spellEnd"/>
      <w:r>
        <w:t>, Monitoren, Dashboard(en)</w:t>
      </w:r>
    </w:p>
  </w:comment>
  <w:comment w:id="4" w:author="Herzo van der Wal" w:date="2020-11-14T09:28:00Z" w:initials="HvdW">
    <w:p w14:paraId="38D10DC5" w14:textId="77777777" w:rsidR="008E0A92" w:rsidRDefault="008E0A92" w:rsidP="008E0A92">
      <w:pPr>
        <w:pStyle w:val="Tekstopmerking"/>
      </w:pPr>
      <w:r>
        <w:rPr>
          <w:rStyle w:val="Verwijzingopmerking"/>
        </w:rPr>
        <w:annotationRef/>
      </w:r>
      <w:r>
        <w:t>Wat is er buiten de scope geplaatst? (</w:t>
      </w:r>
      <w:proofErr w:type="gramStart"/>
      <w:r>
        <w:t>applicaties</w:t>
      </w:r>
      <w:proofErr w:type="gramEnd"/>
      <w:r>
        <w:t xml:space="preserve">, standaarden ontwikkelingen) hadden al geïmplementeerd moeten zijn, worden er voor 2021 en verder voorzien? WADAR, </w:t>
      </w:r>
      <w:proofErr w:type="spellStart"/>
      <w:r>
        <w:t>ArcGIS</w:t>
      </w:r>
      <w:proofErr w:type="spellEnd"/>
      <w:r>
        <w:t xml:space="preserve"> Enterprise, </w:t>
      </w:r>
      <w:proofErr w:type="spellStart"/>
      <w:r>
        <w:t>GreenPlum</w:t>
      </w:r>
      <w:proofErr w:type="spellEnd"/>
      <w:r>
        <w:t>, Monitoren, Dashboard(en)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86FB8B" w15:done="0"/>
  <w15:commentEx w15:paraId="7B491845" w15:done="0"/>
  <w15:commentEx w15:paraId="0275FEBF" w15:done="0"/>
  <w15:commentEx w15:paraId="510CAD6E" w15:done="0"/>
  <w15:commentEx w15:paraId="38D10D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A1E80" w16cex:dateUtc="2020-11-14T08:14:00Z"/>
  <w16cex:commentExtensible w16cex:durableId="235A2D8B" w16cex:dateUtc="2020-11-14T09:18:00Z"/>
  <w16cex:commentExtensible w16cex:durableId="235A2026" w16cex:dateUtc="2020-11-14T08:21:00Z"/>
  <w16cex:commentExtensible w16cex:durableId="235A2154" w16cex:dateUtc="2020-11-14T08:26:00Z"/>
  <w16cex:commentExtensible w16cex:durableId="235A21A1" w16cex:dateUtc="2020-11-14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86FB8B" w16cid:durableId="235A1E80"/>
  <w16cid:commentId w16cid:paraId="7B491845" w16cid:durableId="235A2D8B"/>
  <w16cid:commentId w16cid:paraId="0275FEBF" w16cid:durableId="235A2026"/>
  <w16cid:commentId w16cid:paraId="510CAD6E" w16cid:durableId="235A2154"/>
  <w16cid:commentId w16cid:paraId="38D10DC5" w16cid:durableId="235A21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C9234" w14:textId="77777777" w:rsidR="00923E79" w:rsidRDefault="00923E79">
      <w:pPr>
        <w:spacing w:after="0" w:line="240" w:lineRule="auto"/>
      </w:pPr>
      <w:r>
        <w:separator/>
      </w:r>
    </w:p>
  </w:endnote>
  <w:endnote w:type="continuationSeparator" w:id="0">
    <w:p w14:paraId="5438044B" w14:textId="77777777" w:rsidR="00923E79" w:rsidRDefault="0092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EE822" w14:textId="77777777" w:rsidR="00E06F19" w:rsidRDefault="00923E79">
    <w:pPr>
      <w:tabs>
        <w:tab w:val="center" w:pos="8226"/>
      </w:tabs>
      <w:spacing w:after="0" w:line="259" w:lineRule="auto"/>
      <w:ind w:left="0" w:right="0" w:firstLine="0"/>
    </w:pPr>
    <w:r>
      <w:rPr>
        <w:b/>
        <w:sz w:val="13"/>
      </w:rPr>
      <w:t xml:space="preserve">RWS BEDRIJFSVERTROUWELIJK </w:t>
    </w:r>
    <w:r>
      <w:rPr>
        <w:b/>
        <w:sz w:val="13"/>
      </w:rPr>
      <w:tab/>
    </w:r>
    <w:r>
      <w:rPr>
        <w:sz w:val="13"/>
      </w:rPr>
      <w:t xml:space="preserve">Pagina </w:t>
    </w:r>
    <w:r>
      <w:fldChar w:fldCharType="begin"/>
    </w:r>
    <w:r>
      <w:instrText xml:space="preserve"> PAGE   \* MERGEFORMAT </w:instrText>
    </w:r>
    <w:r>
      <w:fldChar w:fldCharType="separate"/>
    </w:r>
    <w:r>
      <w:rPr>
        <w:sz w:val="13"/>
      </w:rPr>
      <w:t>1</w:t>
    </w:r>
    <w:r>
      <w:rPr>
        <w:sz w:val="13"/>
      </w:rPr>
      <w:fldChar w:fldCharType="end"/>
    </w:r>
    <w:r>
      <w:rPr>
        <w:sz w:val="13"/>
      </w:rPr>
      <w:t xml:space="preserve"> van </w:t>
    </w:r>
    <w:r>
      <w:fldChar w:fldCharType="begin"/>
    </w:r>
    <w:r>
      <w:instrText xml:space="preserve"> NUMPAGES   \* MERGEFORMAT </w:instrText>
    </w:r>
    <w:r>
      <w:fldChar w:fldCharType="separate"/>
    </w:r>
    <w:r>
      <w:rPr>
        <w:sz w:val="13"/>
      </w:rPr>
      <w:t>3</w:t>
    </w:r>
    <w:r>
      <w:rPr>
        <w:sz w:val="13"/>
      </w:rPr>
      <w:fldChar w:fldCharType="end"/>
    </w:r>
    <w:r>
      <w:rPr>
        <w:sz w:val="1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21945" w14:textId="77777777" w:rsidR="00E06F19" w:rsidRDefault="00923E79">
    <w:pPr>
      <w:tabs>
        <w:tab w:val="center" w:pos="8226"/>
      </w:tabs>
      <w:spacing w:after="0" w:line="259" w:lineRule="auto"/>
      <w:ind w:left="0" w:right="0" w:firstLine="0"/>
    </w:pPr>
    <w:r>
      <w:rPr>
        <w:b/>
        <w:sz w:val="13"/>
      </w:rPr>
      <w:t xml:space="preserve">RWS BEDRIJFSVERTROUWELIJK </w:t>
    </w:r>
    <w:r>
      <w:rPr>
        <w:b/>
        <w:sz w:val="13"/>
      </w:rPr>
      <w:tab/>
    </w:r>
    <w:r>
      <w:rPr>
        <w:sz w:val="13"/>
      </w:rPr>
      <w:t xml:space="preserve">Pagina </w:t>
    </w:r>
    <w:r>
      <w:fldChar w:fldCharType="begin"/>
    </w:r>
    <w:r>
      <w:instrText xml:space="preserve"> PAGE   \* MERGEFORMAT </w:instrText>
    </w:r>
    <w:r>
      <w:fldChar w:fldCharType="separate"/>
    </w:r>
    <w:r>
      <w:rPr>
        <w:sz w:val="13"/>
      </w:rPr>
      <w:t>1</w:t>
    </w:r>
    <w:r>
      <w:rPr>
        <w:sz w:val="13"/>
      </w:rPr>
      <w:fldChar w:fldCharType="end"/>
    </w:r>
    <w:r>
      <w:rPr>
        <w:sz w:val="13"/>
      </w:rPr>
      <w:t xml:space="preserve"> van </w:t>
    </w:r>
    <w:r>
      <w:fldChar w:fldCharType="begin"/>
    </w:r>
    <w:r>
      <w:instrText xml:space="preserve"> NUMPAGES   \* MERGEFORMAT </w:instrText>
    </w:r>
    <w:r>
      <w:fldChar w:fldCharType="separate"/>
    </w:r>
    <w:r>
      <w:rPr>
        <w:sz w:val="13"/>
      </w:rPr>
      <w:t>3</w:t>
    </w:r>
    <w:r>
      <w:rPr>
        <w:sz w:val="13"/>
      </w:rPr>
      <w:fldChar w:fldCharType="end"/>
    </w:r>
    <w:r>
      <w:rPr>
        <w:sz w:val="1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4FA27" w14:textId="77777777" w:rsidR="00E06F19" w:rsidRDefault="00923E79">
    <w:pPr>
      <w:tabs>
        <w:tab w:val="center" w:pos="8226"/>
      </w:tabs>
      <w:spacing w:after="0" w:line="259" w:lineRule="auto"/>
      <w:ind w:left="0" w:right="0" w:firstLine="0"/>
    </w:pPr>
    <w:r>
      <w:rPr>
        <w:b/>
        <w:sz w:val="13"/>
      </w:rPr>
      <w:t xml:space="preserve">RWS BEDRIJFSVERTROUWELIJK </w:t>
    </w:r>
    <w:r>
      <w:rPr>
        <w:b/>
        <w:sz w:val="13"/>
      </w:rPr>
      <w:tab/>
    </w:r>
    <w:r>
      <w:rPr>
        <w:sz w:val="13"/>
      </w:rPr>
      <w:t xml:space="preserve">Pagina </w:t>
    </w:r>
    <w:r>
      <w:fldChar w:fldCharType="begin"/>
    </w:r>
    <w:r>
      <w:instrText xml:space="preserve"> PAGE   \* MERGEFORMAT </w:instrText>
    </w:r>
    <w:r>
      <w:fldChar w:fldCharType="separate"/>
    </w:r>
    <w:r>
      <w:rPr>
        <w:sz w:val="13"/>
      </w:rPr>
      <w:t>1</w:t>
    </w:r>
    <w:r>
      <w:rPr>
        <w:sz w:val="13"/>
      </w:rPr>
      <w:fldChar w:fldCharType="end"/>
    </w:r>
    <w:r>
      <w:rPr>
        <w:sz w:val="13"/>
      </w:rPr>
      <w:t xml:space="preserve"> van </w:t>
    </w:r>
    <w:r>
      <w:fldChar w:fldCharType="begin"/>
    </w:r>
    <w:r>
      <w:instrText xml:space="preserve"> NUMPAGES   \* MERGEFORMAT </w:instrText>
    </w:r>
    <w:r>
      <w:fldChar w:fldCharType="separate"/>
    </w:r>
    <w:r>
      <w:rPr>
        <w:sz w:val="13"/>
      </w:rPr>
      <w:t>3</w:t>
    </w:r>
    <w:r>
      <w:rPr>
        <w:sz w:val="13"/>
      </w:rPr>
      <w:fldChar w:fldCharType="end"/>
    </w:r>
    <w:r>
      <w:rPr>
        <w:sz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8688C" w14:textId="77777777" w:rsidR="00923E79" w:rsidRDefault="00923E79">
      <w:pPr>
        <w:spacing w:after="0" w:line="240" w:lineRule="auto"/>
      </w:pPr>
      <w:r>
        <w:separator/>
      </w:r>
    </w:p>
  </w:footnote>
  <w:footnote w:type="continuationSeparator" w:id="0">
    <w:p w14:paraId="35F2648C" w14:textId="77777777" w:rsidR="00923E79" w:rsidRDefault="00923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D7D5D"/>
    <w:multiLevelType w:val="hybridMultilevel"/>
    <w:tmpl w:val="7AEC0BA8"/>
    <w:lvl w:ilvl="0" w:tplc="8E6C274E">
      <w:start w:val="1"/>
      <w:numFmt w:val="bullet"/>
      <w:lvlText w:val="-"/>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4628DBA">
      <w:start w:val="1"/>
      <w:numFmt w:val="bullet"/>
      <w:lvlText w:val="o"/>
      <w:lvlJc w:val="left"/>
      <w:pPr>
        <w:ind w:left="14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4C887B6">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EB4731C">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5BFEB008">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D7C1834">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DE64DD8">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798B664">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D529B36">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1032D5F"/>
    <w:multiLevelType w:val="hybridMultilevel"/>
    <w:tmpl w:val="A6AE15F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7941136A"/>
    <w:multiLevelType w:val="hybridMultilevel"/>
    <w:tmpl w:val="1B3657B0"/>
    <w:lvl w:ilvl="0" w:tplc="7FDCA96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80C7C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45275A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F58D96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750214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2988F0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E888B4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0A9D7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DC2FF7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rzo van der Wal">
    <w15:presenceInfo w15:providerId="Windows Live" w15:userId="bd47ece64d16ef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F19"/>
    <w:rsid w:val="00240A0C"/>
    <w:rsid w:val="00250F0A"/>
    <w:rsid w:val="00264507"/>
    <w:rsid w:val="005B20A8"/>
    <w:rsid w:val="00722521"/>
    <w:rsid w:val="008E0A92"/>
    <w:rsid w:val="00923E79"/>
    <w:rsid w:val="009E68BD"/>
    <w:rsid w:val="00A22E8B"/>
    <w:rsid w:val="00C808FB"/>
    <w:rsid w:val="00CF5F95"/>
    <w:rsid w:val="00E06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EEE3"/>
  <w15:docId w15:val="{BB5CDBE5-FFE4-40B9-85F9-7C1D53B7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70" w:lineRule="auto"/>
      <w:ind w:left="10" w:right="63" w:hanging="10"/>
    </w:pPr>
    <w:rPr>
      <w:rFonts w:ascii="Verdana" w:eastAsia="Verdana" w:hAnsi="Verdana" w:cs="Verdana"/>
      <w:color w:val="000000"/>
      <w:sz w:val="18"/>
    </w:rPr>
  </w:style>
  <w:style w:type="paragraph" w:styleId="Kop1">
    <w:name w:val="heading 1"/>
    <w:next w:val="Standaard"/>
    <w:link w:val="Kop1Char"/>
    <w:uiPriority w:val="9"/>
    <w:qFormat/>
    <w:pPr>
      <w:keepNext/>
      <w:keepLines/>
      <w:spacing w:after="5"/>
      <w:ind w:left="10" w:hanging="10"/>
      <w:outlineLvl w:val="0"/>
    </w:pPr>
    <w:rPr>
      <w:rFonts w:ascii="Verdana" w:eastAsia="Verdana" w:hAnsi="Verdana" w:cs="Verdana"/>
      <w:b/>
      <w:color w:val="000000"/>
      <w:sz w:val="1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13"/>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5B20A8"/>
    <w:rPr>
      <w:sz w:val="16"/>
      <w:szCs w:val="16"/>
    </w:rPr>
  </w:style>
  <w:style w:type="paragraph" w:styleId="Tekstopmerking">
    <w:name w:val="annotation text"/>
    <w:basedOn w:val="Standaard"/>
    <w:link w:val="TekstopmerkingChar"/>
    <w:uiPriority w:val="99"/>
    <w:semiHidden/>
    <w:unhideWhenUsed/>
    <w:rsid w:val="005B20A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20A8"/>
    <w:rPr>
      <w:rFonts w:ascii="Verdana" w:eastAsia="Verdana" w:hAnsi="Verdana" w:cs="Verdana"/>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5B20A8"/>
    <w:rPr>
      <w:b/>
      <w:bCs/>
    </w:rPr>
  </w:style>
  <w:style w:type="character" w:customStyle="1" w:styleId="OnderwerpvanopmerkingChar">
    <w:name w:val="Onderwerp van opmerking Char"/>
    <w:basedOn w:val="TekstopmerkingChar"/>
    <w:link w:val="Onderwerpvanopmerking"/>
    <w:uiPriority w:val="99"/>
    <w:semiHidden/>
    <w:rsid w:val="005B20A8"/>
    <w:rPr>
      <w:rFonts w:ascii="Verdana" w:eastAsia="Verdana" w:hAnsi="Verdana" w:cs="Verdana"/>
      <w:b/>
      <w:bCs/>
      <w:color w:val="000000"/>
      <w:sz w:val="20"/>
      <w:szCs w:val="20"/>
    </w:rPr>
  </w:style>
  <w:style w:type="paragraph" w:styleId="Ballontekst">
    <w:name w:val="Balloon Text"/>
    <w:basedOn w:val="Standaard"/>
    <w:link w:val="BallontekstChar"/>
    <w:uiPriority w:val="99"/>
    <w:semiHidden/>
    <w:unhideWhenUsed/>
    <w:rsid w:val="005B20A8"/>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B20A8"/>
    <w:rPr>
      <w:rFonts w:ascii="Segoe UI" w:eastAsia="Verdana" w:hAnsi="Segoe UI" w:cs="Segoe UI"/>
      <w:color w:val="000000"/>
      <w:sz w:val="18"/>
      <w:szCs w:val="18"/>
    </w:rPr>
  </w:style>
  <w:style w:type="paragraph" w:styleId="Lijstalinea">
    <w:name w:val="List Paragraph"/>
    <w:basedOn w:val="Standaard"/>
    <w:uiPriority w:val="34"/>
    <w:qFormat/>
    <w:rsid w:val="00240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971</Words>
  <Characters>5342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Tamminga, Erik (CIV)</dc:creator>
  <cp:keywords/>
  <cp:lastModifiedBy>Herzo van der Wal</cp:lastModifiedBy>
  <cp:revision>4</cp:revision>
  <dcterms:created xsi:type="dcterms:W3CDTF">2020-11-14T08:10:00Z</dcterms:created>
  <dcterms:modified xsi:type="dcterms:W3CDTF">2020-11-14T09:25:00Z</dcterms:modified>
</cp:coreProperties>
</file>